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50F" w:rsidRPr="00917BE2" w:rsidRDefault="007C650F" w:rsidP="007C650F">
      <w:pPr>
        <w:rPr>
          <w:rFonts w:cstheme="minorHAnsi"/>
          <w:color w:val="222222"/>
          <w:sz w:val="24"/>
          <w:szCs w:val="24"/>
          <w:shd w:val="clear" w:color="auto" w:fill="FFFFFF"/>
        </w:rPr>
      </w:pPr>
      <w:r w:rsidRPr="00917BE2">
        <w:rPr>
          <w:rFonts w:cstheme="minorHAnsi"/>
          <w:b/>
          <w:i/>
          <w:sz w:val="24"/>
          <w:szCs w:val="24"/>
        </w:rPr>
        <w:t>MENGONI MARIKA</w:t>
      </w:r>
      <w:r w:rsidRPr="00917BE2">
        <w:rPr>
          <w:rFonts w:cstheme="minorHAnsi"/>
          <w:b/>
          <w:i/>
          <w:sz w:val="24"/>
          <w:szCs w:val="24"/>
        </w:rPr>
        <w:br/>
      </w:r>
      <w:r w:rsidRPr="00917BE2">
        <w:rPr>
          <w:rFonts w:cstheme="minorHAnsi"/>
          <w:color w:val="222222"/>
          <w:sz w:val="24"/>
          <w:szCs w:val="24"/>
          <w:shd w:val="clear" w:color="auto" w:fill="FFFFFF"/>
        </w:rPr>
        <w:t>36 anni, residente ad Osimo. Sposata e mamma di due figli. Laureata in Scienze dei servizi giuridici indirizzo Consulenza del lavoro e per l'impresa. Esercito da 10 anni la libera professione di Consulente del Lavoro.</w:t>
      </w:r>
    </w:p>
    <w:p w:rsidR="007445E5" w:rsidRDefault="007445E5">
      <w:bookmarkStart w:id="0" w:name="_GoBack"/>
      <w:bookmarkEnd w:id="0"/>
    </w:p>
    <w:sectPr w:rsidR="007445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50F"/>
    <w:rsid w:val="007445E5"/>
    <w:rsid w:val="007C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C4319-DA06-4E82-92FF-987D1D5F2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C650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Vaccaroni</dc:creator>
  <cp:keywords/>
  <dc:description/>
  <cp:lastModifiedBy>Fabio Vaccaroni</cp:lastModifiedBy>
  <cp:revision>1</cp:revision>
  <dcterms:created xsi:type="dcterms:W3CDTF">2024-04-18T07:23:00Z</dcterms:created>
  <dcterms:modified xsi:type="dcterms:W3CDTF">2024-04-18T07:23:00Z</dcterms:modified>
</cp:coreProperties>
</file>